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Questions for Acts 10:1-11:18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Key verses 10:34-35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0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jc w:val="center"/>
        <w:rPr>
          <w:rFonts w:ascii="Book Antiqua" w:cs="Book Antiqua" w:eastAsia="Book Antiqua" w:hAnsi="Book Antiqua"/>
          <w:color w:val="0d0d0d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d0d0d"/>
          <w:sz w:val="28"/>
          <w:szCs w:val="28"/>
          <w:rtl w:val="0"/>
        </w:rPr>
        <w:t xml:space="preserve">GOD DOES NOT SHOW FAVORITISM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kind of person was Cornelius (10:1-2)? Why did God send an angel to Cornelius to give him further instructions (3-8)?  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vision did Peter have while he was praying (9-16)? Why was Peter initially unable to obey God's command, "Get up, Peter. Kill and eat"? How did God respond to Peter’s hesitation?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firstLine="0"/>
        <w:rPr>
          <w:rFonts w:ascii="Book Antiqua" w:cs="Book Antiqua" w:eastAsia="Book Antiqua" w:hAnsi="Book Antiqu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ff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Reflect on Cornelius' reception of Peter and Peter's courage in visiting the home of a Gentile (17-33). What new understanding about God did Peter gain from his interaction with Cornelius (34-35)? What occurred when Peter shared the gospel with Cornelius (36-48)? 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When Peter went up to Jerusalem, what criticism did he receive from the circumcised believers (11:1-3)? Why did Peter tell them the whole story (4-17)? What did the believers in Jerusalem realize about God after hearing Peter's story (18)? 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do you think is the significance of this event in God's redemptive history? What message do you think God is conveying to you and your community through this passage?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